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eastAsia="宋体"/>
          <w:b/>
          <w:bCs/>
          <w:sz w:val="30"/>
          <w:szCs w:val="30"/>
        </w:rPr>
      </w:pPr>
      <w:r>
        <w:rPr>
          <w:rFonts w:hint="eastAsia" w:ascii="宋体" w:hAnsi="宋体" w:eastAsia="宋体"/>
          <w:b/>
          <w:bCs/>
          <w:sz w:val="44"/>
          <w:szCs w:val="44"/>
        </w:rPr>
        <w:t>债权</w:t>
      </w:r>
      <w:r>
        <w:rPr>
          <w:rFonts w:ascii="宋体" w:hAnsi="宋体" w:eastAsia="宋体"/>
          <w:b/>
          <w:bCs/>
          <w:sz w:val="44"/>
          <w:szCs w:val="44"/>
        </w:rPr>
        <w:t>申报须知及风险告知书</w:t>
      </w:r>
    </w:p>
    <w:p>
      <w:pPr>
        <w:adjustRightInd w:val="0"/>
        <w:snapToGrid w:val="0"/>
        <w:jc w:val="both"/>
        <w:rPr>
          <w:rFonts w:ascii="宋体" w:hAnsi="宋体" w:eastAsia="宋体"/>
          <w:sz w:val="30"/>
          <w:szCs w:val="30"/>
        </w:rPr>
      </w:pPr>
    </w:p>
    <w:p>
      <w:pPr>
        <w:adjustRightInd w:val="0"/>
        <w:snapToGrid w:val="0"/>
        <w:jc w:val="both"/>
        <w:rPr>
          <w:rFonts w:ascii="宋体" w:hAnsi="宋体" w:eastAsia="宋体"/>
          <w:sz w:val="30"/>
          <w:szCs w:val="30"/>
        </w:rPr>
      </w:pPr>
      <w:r>
        <w:rPr>
          <w:rFonts w:hint="eastAsia" w:ascii="宋体" w:hAnsi="宋体" w:eastAsia="宋体"/>
          <w:sz w:val="30"/>
          <w:szCs w:val="30"/>
        </w:rPr>
        <w:t>贵州世纪资源勘查开发有限责任公司债权申报人：</w:t>
      </w:r>
    </w:p>
    <w:p>
      <w:pPr>
        <w:adjustRightInd w:val="0"/>
        <w:snapToGrid w:val="0"/>
        <w:ind w:firstLine="600" w:firstLineChars="200"/>
        <w:jc w:val="both"/>
        <w:rPr>
          <w:rFonts w:ascii="宋体" w:hAnsi="宋体" w:eastAsia="宋体"/>
          <w:sz w:val="30"/>
          <w:szCs w:val="30"/>
        </w:rPr>
      </w:pPr>
      <w:r>
        <w:rPr>
          <w:rFonts w:hint="eastAsia" w:ascii="宋体" w:hAnsi="宋体" w:eastAsia="宋体"/>
          <w:sz w:val="30"/>
          <w:szCs w:val="30"/>
        </w:rPr>
        <w:t>贵州省黔西市人民法院于2022年8月8日裁定受理了贵州世纪资源勘查开发有限责任公司破产清算一案，并于2022年9月20日指定贵州本芳律师事务所担任管理人。现就债权申报有关情况告知如下：</w:t>
      </w:r>
    </w:p>
    <w:p>
      <w:pPr>
        <w:adjustRightInd w:val="0"/>
        <w:snapToGrid w:val="0"/>
        <w:ind w:firstLine="602" w:firstLineChars="200"/>
        <w:jc w:val="both"/>
        <w:rPr>
          <w:rFonts w:ascii="宋体" w:hAnsi="宋体" w:eastAsia="宋体"/>
          <w:sz w:val="30"/>
          <w:szCs w:val="30"/>
        </w:rPr>
      </w:pPr>
      <w:r>
        <w:rPr>
          <w:rFonts w:hint="eastAsia" w:ascii="宋体" w:hAnsi="宋体" w:eastAsia="宋体"/>
          <w:b/>
          <w:bCs/>
          <w:sz w:val="30"/>
          <w:szCs w:val="30"/>
        </w:rPr>
        <w:t>一、</w:t>
      </w:r>
      <w:r>
        <w:rPr>
          <w:rFonts w:ascii="宋体" w:hAnsi="宋体" w:eastAsia="宋体"/>
          <w:b/>
          <w:bCs/>
          <w:sz w:val="30"/>
          <w:szCs w:val="30"/>
        </w:rPr>
        <w:t>申报债权的范围</w:t>
      </w:r>
    </w:p>
    <w:p>
      <w:pPr>
        <w:adjustRightInd w:val="0"/>
        <w:snapToGrid w:val="0"/>
        <w:ind w:firstLine="600" w:firstLineChars="200"/>
        <w:jc w:val="both"/>
        <w:rPr>
          <w:rFonts w:hint="eastAsia" w:ascii="宋体" w:hAnsi="宋体" w:eastAsia="宋体"/>
          <w:sz w:val="30"/>
          <w:szCs w:val="30"/>
          <w:lang w:eastAsia="zh-CN"/>
        </w:rPr>
      </w:pPr>
      <w:r>
        <w:rPr>
          <w:rFonts w:ascii="宋体" w:hAnsi="宋体" w:eastAsia="宋体"/>
          <w:sz w:val="30"/>
          <w:szCs w:val="30"/>
        </w:rPr>
        <w:t>1、时间界限:</w:t>
      </w:r>
      <w:r>
        <w:rPr>
          <w:rFonts w:hint="eastAsia" w:ascii="宋体" w:hAnsi="宋体" w:eastAsia="宋体"/>
          <w:sz w:val="30"/>
          <w:szCs w:val="30"/>
        </w:rPr>
        <w:t>在人民</w:t>
      </w:r>
      <w:r>
        <w:rPr>
          <w:rFonts w:ascii="宋体" w:hAnsi="宋体" w:eastAsia="宋体"/>
          <w:sz w:val="30"/>
          <w:szCs w:val="30"/>
        </w:rPr>
        <w:t>法院裁定受理破产申请</w:t>
      </w:r>
      <w:r>
        <w:rPr>
          <w:rFonts w:hint="eastAsia" w:ascii="宋体" w:hAnsi="宋体" w:eastAsia="宋体"/>
          <w:sz w:val="30"/>
          <w:szCs w:val="30"/>
        </w:rPr>
        <w:t>时</w:t>
      </w:r>
      <w:r>
        <w:rPr>
          <w:rFonts w:ascii="宋体" w:hAnsi="宋体" w:eastAsia="宋体"/>
          <w:sz w:val="30"/>
          <w:szCs w:val="30"/>
        </w:rPr>
        <w:t>对债务人享有债权的债权人，均有权向管理人申报债权。</w:t>
      </w:r>
      <w:r>
        <w:rPr>
          <w:rFonts w:hint="eastAsia" w:ascii="宋体" w:hAnsi="宋体" w:eastAsia="宋体"/>
          <w:sz w:val="30"/>
          <w:szCs w:val="30"/>
        </w:rPr>
        <w:t xml:space="preserve"> </w:t>
      </w:r>
    </w:p>
    <w:p>
      <w:pPr>
        <w:adjustRightInd w:val="0"/>
        <w:snapToGrid w:val="0"/>
        <w:ind w:firstLine="600" w:firstLineChars="200"/>
        <w:jc w:val="both"/>
        <w:rPr>
          <w:rFonts w:ascii="宋体" w:hAnsi="宋体" w:eastAsia="宋体"/>
          <w:sz w:val="30"/>
          <w:szCs w:val="30"/>
        </w:rPr>
      </w:pPr>
      <w:r>
        <w:rPr>
          <w:rFonts w:ascii="宋体" w:hAnsi="宋体" w:eastAsia="宋体"/>
          <w:sz w:val="30"/>
          <w:szCs w:val="30"/>
        </w:rPr>
        <w:t>2、连带债权人可以由其中一人代表全体连带债权人申报债权，也可以共同申报债权。</w:t>
      </w:r>
    </w:p>
    <w:p>
      <w:pPr>
        <w:adjustRightInd w:val="0"/>
        <w:snapToGrid w:val="0"/>
        <w:ind w:firstLine="600" w:firstLineChars="200"/>
        <w:jc w:val="both"/>
        <w:rPr>
          <w:rFonts w:ascii="宋体" w:hAnsi="宋体" w:eastAsia="宋体"/>
          <w:sz w:val="30"/>
          <w:szCs w:val="30"/>
        </w:rPr>
      </w:pPr>
      <w:r>
        <w:rPr>
          <w:rFonts w:ascii="宋体" w:hAnsi="宋体" w:eastAsia="宋体"/>
          <w:sz w:val="30"/>
          <w:szCs w:val="30"/>
        </w:rPr>
        <w:t>3、债务人的保证人或者其他连带债务人已经代替债务人清偿债务的，以对债务人的求偿权申报债权。债务人的保证人或者其他连带债务人尚未代替债务人清偿债务的，以对债务人的将来求偿权申报债权。但是，债权人已经申报全部债权的除外。</w:t>
      </w:r>
    </w:p>
    <w:p>
      <w:pPr>
        <w:adjustRightInd w:val="0"/>
        <w:snapToGrid w:val="0"/>
        <w:ind w:firstLine="600" w:firstLineChars="200"/>
        <w:jc w:val="both"/>
        <w:rPr>
          <w:rFonts w:hint="eastAsia" w:ascii="宋体" w:hAnsi="宋体" w:eastAsia="宋体"/>
          <w:sz w:val="30"/>
          <w:szCs w:val="30"/>
          <w:lang w:eastAsia="zh-CN"/>
        </w:rPr>
      </w:pPr>
      <w:r>
        <w:rPr>
          <w:rFonts w:ascii="宋体" w:hAnsi="宋体" w:eastAsia="宋体"/>
          <w:sz w:val="30"/>
          <w:szCs w:val="30"/>
        </w:rPr>
        <w:t>4、连带债务人数人被裁定适用《企业破产法》规定的程序的，其债权人有权就全部债权分别在各破产案件中申报债权。</w:t>
      </w:r>
    </w:p>
    <w:p>
      <w:pPr>
        <w:adjustRightInd w:val="0"/>
        <w:snapToGrid w:val="0"/>
        <w:ind w:firstLine="600" w:firstLineChars="200"/>
        <w:jc w:val="both"/>
        <w:rPr>
          <w:rFonts w:hint="eastAsia" w:ascii="宋体" w:hAnsi="宋体" w:eastAsia="宋体"/>
          <w:sz w:val="30"/>
          <w:szCs w:val="30"/>
          <w:lang w:eastAsia="zh-CN"/>
        </w:rPr>
      </w:pPr>
      <w:r>
        <w:rPr>
          <w:rFonts w:ascii="宋体" w:hAnsi="宋体" w:eastAsia="宋体"/>
          <w:sz w:val="30"/>
          <w:szCs w:val="30"/>
        </w:rPr>
        <w:t>5、管理人或者债务人按照《企业破产法》的规定解除合同的，对方当事人以因合同解除所产生的损害赔偿请求权</w:t>
      </w:r>
      <w:r>
        <w:rPr>
          <w:rFonts w:hint="eastAsia" w:ascii="宋体" w:hAnsi="宋体" w:eastAsia="宋体"/>
          <w:sz w:val="30"/>
          <w:szCs w:val="30"/>
          <w:lang w:eastAsia="zh-CN"/>
        </w:rPr>
        <w:t>申报</w:t>
      </w:r>
      <w:r>
        <w:rPr>
          <w:rFonts w:ascii="宋体" w:hAnsi="宋体" w:eastAsia="宋体"/>
          <w:sz w:val="30"/>
          <w:szCs w:val="30"/>
        </w:rPr>
        <w:t>债权。</w:t>
      </w:r>
    </w:p>
    <w:p>
      <w:pPr>
        <w:adjustRightInd w:val="0"/>
        <w:snapToGrid w:val="0"/>
        <w:ind w:firstLine="600" w:firstLineChars="200"/>
        <w:jc w:val="both"/>
        <w:rPr>
          <w:rFonts w:hint="eastAsia" w:ascii="宋体" w:hAnsi="宋体" w:eastAsia="宋体"/>
          <w:sz w:val="30"/>
          <w:szCs w:val="30"/>
          <w:lang w:eastAsia="zh-CN"/>
        </w:rPr>
      </w:pPr>
      <w:r>
        <w:rPr>
          <w:rFonts w:ascii="宋体" w:hAnsi="宋体" w:eastAsia="宋体"/>
          <w:sz w:val="30"/>
          <w:szCs w:val="30"/>
        </w:rPr>
        <w:t>6、债务人是委托合同的委托人，被裁定适用《企业破产法》规定的程序，受托人不知该事实，继续处理委托事务的，受托人以由此产生的请求权申报债权。</w:t>
      </w:r>
    </w:p>
    <w:p>
      <w:pPr>
        <w:adjustRightInd w:val="0"/>
        <w:snapToGrid w:val="0"/>
        <w:ind w:firstLine="600" w:firstLineChars="200"/>
        <w:jc w:val="both"/>
        <w:rPr>
          <w:rFonts w:hint="eastAsia" w:ascii="宋体" w:hAnsi="宋体" w:eastAsia="宋体"/>
          <w:sz w:val="30"/>
          <w:szCs w:val="30"/>
          <w:lang w:eastAsia="zh-CN"/>
        </w:rPr>
      </w:pPr>
      <w:r>
        <w:rPr>
          <w:rFonts w:ascii="宋体" w:hAnsi="宋体" w:eastAsia="宋体"/>
          <w:sz w:val="30"/>
          <w:szCs w:val="30"/>
        </w:rPr>
        <w:t>7、债务人是票据的出票人，被裁定适用《企业破产法》规定的程序，该票据的付款人继续付款或者承兑的，付款人以由此产生的请求权申报债权。</w:t>
      </w:r>
    </w:p>
    <w:p>
      <w:pPr>
        <w:adjustRightInd w:val="0"/>
        <w:snapToGrid w:val="0"/>
        <w:ind w:firstLine="600" w:firstLineChars="200"/>
        <w:jc w:val="both"/>
        <w:rPr>
          <w:rFonts w:hint="eastAsia" w:ascii="宋体" w:hAnsi="宋体" w:eastAsia="宋体"/>
          <w:sz w:val="30"/>
          <w:szCs w:val="30"/>
          <w:lang w:eastAsia="zh-CN"/>
        </w:rPr>
      </w:pPr>
      <w:r>
        <w:rPr>
          <w:rFonts w:ascii="宋体" w:hAnsi="宋体" w:eastAsia="宋体"/>
          <w:sz w:val="30"/>
          <w:szCs w:val="30"/>
        </w:rPr>
        <w:t>8、附条件、附期限的债权和诉讼、仲裁未决的债权，债权人可以申报。</w:t>
      </w:r>
    </w:p>
    <w:p>
      <w:pPr>
        <w:adjustRightInd w:val="0"/>
        <w:snapToGrid w:val="0"/>
        <w:ind w:firstLine="600" w:firstLineChars="200"/>
        <w:jc w:val="both"/>
        <w:rPr>
          <w:rFonts w:ascii="宋体" w:hAnsi="宋体" w:eastAsia="宋体"/>
          <w:sz w:val="30"/>
          <w:szCs w:val="30"/>
        </w:rPr>
      </w:pPr>
      <w:r>
        <w:rPr>
          <w:rFonts w:ascii="宋体" w:hAnsi="宋体" w:eastAsia="宋体"/>
          <w:sz w:val="30"/>
          <w:szCs w:val="30"/>
        </w:rPr>
        <w:t>9、主张抵押权的，</w:t>
      </w:r>
      <w:r>
        <w:rPr>
          <w:rFonts w:hint="eastAsia" w:ascii="宋体" w:hAnsi="宋体" w:eastAsia="宋体"/>
          <w:sz w:val="30"/>
          <w:szCs w:val="30"/>
          <w:lang w:eastAsia="zh-CN"/>
        </w:rPr>
        <w:t>应</w:t>
      </w:r>
      <w:r>
        <w:rPr>
          <w:rFonts w:ascii="宋体" w:hAnsi="宋体" w:eastAsia="宋体"/>
          <w:sz w:val="30"/>
          <w:szCs w:val="30"/>
        </w:rPr>
        <w:t>提供相应登记凭证或他项权证。</w:t>
      </w:r>
    </w:p>
    <w:p>
      <w:pPr>
        <w:adjustRightInd w:val="0"/>
        <w:snapToGrid w:val="0"/>
        <w:ind w:firstLine="600" w:firstLineChars="200"/>
        <w:jc w:val="both"/>
        <w:rPr>
          <w:rFonts w:ascii="宋体" w:hAnsi="宋体" w:eastAsia="宋体"/>
          <w:sz w:val="30"/>
          <w:szCs w:val="30"/>
        </w:rPr>
      </w:pPr>
      <w:r>
        <w:rPr>
          <w:rFonts w:ascii="宋体" w:hAnsi="宋体" w:eastAsia="宋体"/>
          <w:sz w:val="30"/>
          <w:szCs w:val="30"/>
        </w:rPr>
        <w:t>10</w:t>
      </w:r>
      <w:r>
        <w:rPr>
          <w:rFonts w:hint="eastAsia" w:ascii="宋体" w:hAnsi="宋体" w:eastAsia="宋体"/>
          <w:sz w:val="30"/>
          <w:szCs w:val="30"/>
        </w:rPr>
        <w:t>、</w:t>
      </w:r>
      <w:r>
        <w:rPr>
          <w:rFonts w:ascii="宋体" w:hAnsi="宋体" w:eastAsia="宋体"/>
          <w:sz w:val="30"/>
          <w:szCs w:val="30"/>
        </w:rPr>
        <w:t>未到期的债权，在破产申请受理时视为已到期</w:t>
      </w:r>
      <w:r>
        <w:rPr>
          <w:rFonts w:hint="eastAsia" w:ascii="宋体" w:hAnsi="宋体" w:eastAsia="宋体"/>
          <w:sz w:val="30"/>
          <w:szCs w:val="30"/>
        </w:rPr>
        <w:t>；</w:t>
      </w:r>
      <w:r>
        <w:rPr>
          <w:rFonts w:ascii="宋体" w:hAnsi="宋体" w:eastAsia="宋体"/>
          <w:sz w:val="30"/>
          <w:szCs w:val="30"/>
        </w:rPr>
        <w:t>附利息的债权自法院作出破产申</w:t>
      </w:r>
      <w:r>
        <w:rPr>
          <w:rFonts w:hint="eastAsia" w:ascii="宋体" w:hAnsi="宋体" w:eastAsia="宋体"/>
          <w:sz w:val="30"/>
          <w:szCs w:val="30"/>
        </w:rPr>
        <w:t>请受理之日停止计息。</w:t>
      </w:r>
    </w:p>
    <w:p>
      <w:pPr>
        <w:adjustRightInd w:val="0"/>
        <w:snapToGrid w:val="0"/>
        <w:ind w:firstLine="602" w:firstLineChars="200"/>
        <w:jc w:val="both"/>
        <w:rPr>
          <w:rFonts w:ascii="宋体" w:hAnsi="宋体" w:eastAsia="宋体"/>
          <w:sz w:val="30"/>
          <w:szCs w:val="30"/>
        </w:rPr>
      </w:pPr>
      <w:r>
        <w:rPr>
          <w:rFonts w:ascii="宋体" w:hAnsi="宋体" w:eastAsia="宋体"/>
          <w:b/>
          <w:bCs/>
          <w:sz w:val="30"/>
          <w:szCs w:val="30"/>
        </w:rPr>
        <w:t>二、</w:t>
      </w:r>
      <w:r>
        <w:rPr>
          <w:rFonts w:hint="eastAsia" w:ascii="宋体" w:hAnsi="宋体" w:eastAsia="宋体"/>
          <w:b/>
          <w:bCs/>
          <w:sz w:val="30"/>
          <w:szCs w:val="30"/>
        </w:rPr>
        <w:t>申</w:t>
      </w:r>
      <w:r>
        <w:rPr>
          <w:rFonts w:ascii="宋体" w:hAnsi="宋体" w:eastAsia="宋体"/>
          <w:b/>
          <w:bCs/>
          <w:sz w:val="30"/>
          <w:szCs w:val="30"/>
        </w:rPr>
        <w:t>报债权要求</w:t>
      </w:r>
    </w:p>
    <w:p>
      <w:pPr>
        <w:adjustRightInd w:val="0"/>
        <w:snapToGrid w:val="0"/>
        <w:ind w:firstLine="600" w:firstLineChars="200"/>
        <w:jc w:val="both"/>
        <w:rPr>
          <w:rFonts w:ascii="宋体" w:hAnsi="宋体" w:eastAsia="宋体"/>
          <w:sz w:val="30"/>
          <w:szCs w:val="30"/>
        </w:rPr>
      </w:pPr>
      <w:r>
        <w:rPr>
          <w:rFonts w:ascii="宋体" w:hAnsi="宋体" w:eastAsia="宋体"/>
          <w:sz w:val="30"/>
          <w:szCs w:val="30"/>
        </w:rPr>
        <w:t>1、债权人应当在人民法院确定的债权申报期限内向管理人申报债权</w:t>
      </w:r>
      <w:r>
        <w:rPr>
          <w:rFonts w:hint="eastAsia" w:ascii="宋体" w:hAnsi="宋体" w:eastAsia="宋体"/>
          <w:sz w:val="30"/>
          <w:szCs w:val="30"/>
          <w:lang w:eastAsia="zh-CN"/>
        </w:rPr>
        <w:t>且同一债权人只能申报一个债权总额；将债权分开申报（含债权部分转让）的，管理人将视其对分开部分的债权放弃而不予审查确认</w:t>
      </w:r>
      <w:r>
        <w:rPr>
          <w:rFonts w:ascii="宋体" w:hAnsi="宋体" w:eastAsia="宋体"/>
          <w:sz w:val="30"/>
          <w:szCs w:val="30"/>
        </w:rPr>
        <w:t>。</w:t>
      </w:r>
    </w:p>
    <w:p>
      <w:pPr>
        <w:adjustRightInd w:val="0"/>
        <w:snapToGrid w:val="0"/>
        <w:ind w:firstLine="600" w:firstLineChars="200"/>
        <w:jc w:val="both"/>
        <w:rPr>
          <w:rFonts w:ascii="宋体" w:hAnsi="宋体" w:eastAsia="宋体"/>
          <w:sz w:val="30"/>
          <w:szCs w:val="30"/>
        </w:rPr>
      </w:pPr>
      <w:r>
        <w:rPr>
          <w:rFonts w:ascii="宋体" w:hAnsi="宋体" w:eastAsia="宋体"/>
          <w:sz w:val="30"/>
          <w:szCs w:val="30"/>
        </w:rPr>
        <w:t>2、债权人申报债权时，应当向管理人提交下列债权申报材料:</w:t>
      </w:r>
    </w:p>
    <w:p>
      <w:pPr>
        <w:adjustRightInd w:val="0"/>
        <w:snapToGrid w:val="0"/>
        <w:ind w:firstLine="600" w:firstLineChars="200"/>
        <w:jc w:val="both"/>
        <w:rPr>
          <w:rFonts w:ascii="宋体" w:hAnsi="宋体" w:eastAsia="宋体"/>
          <w:sz w:val="30"/>
          <w:szCs w:val="30"/>
        </w:rPr>
      </w:pPr>
      <w:r>
        <w:rPr>
          <w:rFonts w:ascii="宋体" w:hAnsi="宋体" w:eastAsia="宋体"/>
          <w:sz w:val="30"/>
          <w:szCs w:val="30"/>
        </w:rPr>
        <w:t>(1)债权人主体资格文件。债权人为企业法人的，应提交《企业法人营业执照》(副本)复印件(需加盖公章)及《法定代表人身份证明书》、《法定代表人身份证复印件》。债权人为个人的，应提交《个人身份证》复印件。债权人为个体工商经营户的，应提交《个休工商户登记证书》及</w:t>
      </w:r>
      <w:r>
        <w:rPr>
          <w:rFonts w:hint="eastAsia" w:ascii="宋体" w:hAnsi="宋体" w:eastAsia="宋体"/>
          <w:sz w:val="30"/>
          <w:szCs w:val="30"/>
          <w:lang w:eastAsia="zh-CN"/>
        </w:rPr>
        <w:t>经营者</w:t>
      </w:r>
      <w:r>
        <w:rPr>
          <w:rFonts w:ascii="宋体" w:hAnsi="宋体" w:eastAsia="宋体"/>
          <w:sz w:val="30"/>
          <w:szCs w:val="30"/>
        </w:rPr>
        <w:t>身份证复印件并由</w:t>
      </w:r>
      <w:r>
        <w:rPr>
          <w:rFonts w:hint="eastAsia" w:ascii="宋体" w:hAnsi="宋体" w:eastAsia="宋体"/>
          <w:sz w:val="30"/>
          <w:szCs w:val="30"/>
          <w:lang w:eastAsia="zh-CN"/>
        </w:rPr>
        <w:t>经营者</w:t>
      </w:r>
      <w:r>
        <w:rPr>
          <w:rFonts w:ascii="宋体" w:hAnsi="宋体" w:eastAsia="宋体"/>
          <w:sz w:val="30"/>
          <w:szCs w:val="30"/>
        </w:rPr>
        <w:t>签字确认。</w:t>
      </w:r>
    </w:p>
    <w:p>
      <w:pPr>
        <w:adjustRightInd w:val="0"/>
        <w:snapToGrid w:val="0"/>
        <w:ind w:firstLine="600" w:firstLineChars="200"/>
        <w:jc w:val="both"/>
        <w:rPr>
          <w:rFonts w:ascii="宋体" w:hAnsi="宋体" w:eastAsia="宋体"/>
          <w:sz w:val="30"/>
          <w:szCs w:val="30"/>
        </w:rPr>
      </w:pPr>
      <w:r>
        <w:rPr>
          <w:rFonts w:ascii="宋体" w:hAnsi="宋体" w:eastAsia="宋体"/>
          <w:sz w:val="30"/>
          <w:szCs w:val="30"/>
        </w:rPr>
        <w:t>委托公民申报债权的，还须提交书面《授权委托书》及授托人《个</w:t>
      </w:r>
      <w:r>
        <w:rPr>
          <w:rFonts w:hint="eastAsia" w:ascii="宋体" w:hAnsi="宋体" w:eastAsia="宋体"/>
          <w:sz w:val="30"/>
          <w:szCs w:val="30"/>
        </w:rPr>
        <w:t>人</w:t>
      </w:r>
      <w:r>
        <w:rPr>
          <w:rFonts w:ascii="宋体" w:hAnsi="宋体" w:eastAsia="宋体"/>
          <w:sz w:val="30"/>
          <w:szCs w:val="30"/>
        </w:rPr>
        <w:t>身份证复印件》</w:t>
      </w:r>
      <w:r>
        <w:rPr>
          <w:rFonts w:hint="eastAsia" w:ascii="宋体" w:hAnsi="宋体" w:eastAsia="宋体"/>
          <w:sz w:val="30"/>
          <w:szCs w:val="30"/>
        </w:rPr>
        <w:t>；</w:t>
      </w:r>
      <w:r>
        <w:rPr>
          <w:rFonts w:ascii="宋体" w:hAnsi="宋体" w:eastAsia="宋体"/>
          <w:sz w:val="30"/>
          <w:szCs w:val="30"/>
        </w:rPr>
        <w:t>如是委托律师申报债权的，应提交书面《授权委托书》、《律师事务所公函》、《律师证复印件》。</w:t>
      </w:r>
    </w:p>
    <w:p>
      <w:pPr>
        <w:numPr>
          <w:ilvl w:val="0"/>
          <w:numId w:val="1"/>
        </w:numPr>
        <w:adjustRightInd w:val="0"/>
        <w:snapToGrid w:val="0"/>
        <w:ind w:firstLine="600" w:firstLineChars="200"/>
        <w:jc w:val="both"/>
        <w:rPr>
          <w:rFonts w:ascii="宋体" w:hAnsi="宋体" w:eastAsia="宋体"/>
          <w:sz w:val="30"/>
          <w:szCs w:val="30"/>
        </w:rPr>
      </w:pPr>
      <w:r>
        <w:rPr>
          <w:rFonts w:ascii="宋体" w:hAnsi="宋体" w:eastAsia="宋体"/>
          <w:sz w:val="30"/>
          <w:szCs w:val="30"/>
        </w:rPr>
        <w:t>提交《债权申报表》，并由债权人签字</w:t>
      </w:r>
      <w:r>
        <w:rPr>
          <w:rFonts w:hint="eastAsia" w:ascii="宋体" w:hAnsi="宋体" w:eastAsia="宋体"/>
          <w:sz w:val="30"/>
          <w:szCs w:val="30"/>
          <w:lang w:val="en-US" w:eastAsia="zh-CN"/>
        </w:rPr>
        <w:t>/</w:t>
      </w:r>
      <w:r>
        <w:rPr>
          <w:rFonts w:ascii="宋体" w:hAnsi="宋体" w:eastAsia="宋体"/>
          <w:sz w:val="30"/>
          <w:szCs w:val="30"/>
        </w:rPr>
        <w:t>盖章。</w:t>
      </w:r>
    </w:p>
    <w:p>
      <w:pPr>
        <w:numPr>
          <w:ilvl w:val="0"/>
          <w:numId w:val="1"/>
        </w:numPr>
        <w:adjustRightInd w:val="0"/>
        <w:snapToGrid w:val="0"/>
        <w:ind w:left="0" w:leftChars="0" w:firstLine="600" w:firstLineChars="200"/>
        <w:jc w:val="both"/>
        <w:rPr>
          <w:rFonts w:ascii="宋体" w:hAnsi="宋体" w:eastAsia="宋体"/>
          <w:sz w:val="30"/>
          <w:szCs w:val="30"/>
        </w:rPr>
      </w:pPr>
      <w:r>
        <w:rPr>
          <w:rFonts w:hint="eastAsia" w:ascii="宋体" w:hAnsi="宋体" w:eastAsia="宋体"/>
          <w:sz w:val="30"/>
          <w:szCs w:val="30"/>
          <w:lang w:eastAsia="zh-CN"/>
        </w:rPr>
        <w:t>债权申报人应</w:t>
      </w:r>
      <w:r>
        <w:rPr>
          <w:rFonts w:ascii="宋体" w:hAnsi="宋体" w:eastAsia="宋体"/>
          <w:sz w:val="30"/>
          <w:szCs w:val="30"/>
        </w:rPr>
        <w:t>书面说明债权的数额、债权形成的过程和有无财产担保，并提交证明债权形成及金额的有关证据。申报的债权是连带债权的，应当说明。</w:t>
      </w:r>
    </w:p>
    <w:p>
      <w:pPr>
        <w:numPr>
          <w:ilvl w:val="0"/>
          <w:numId w:val="1"/>
        </w:numPr>
        <w:adjustRightInd w:val="0"/>
        <w:snapToGrid w:val="0"/>
        <w:ind w:left="0" w:leftChars="0" w:firstLine="600" w:firstLineChars="200"/>
        <w:jc w:val="both"/>
        <w:rPr>
          <w:rFonts w:ascii="宋体" w:hAnsi="宋体" w:eastAsia="宋体"/>
          <w:sz w:val="30"/>
          <w:szCs w:val="30"/>
        </w:rPr>
      </w:pPr>
      <w:r>
        <w:rPr>
          <w:rFonts w:hint="eastAsia" w:ascii="宋体" w:hAnsi="宋体" w:eastAsia="宋体"/>
          <w:sz w:val="30"/>
          <w:szCs w:val="30"/>
          <w:lang w:eastAsia="zh-CN"/>
        </w:rPr>
        <w:t>能证明债权成立的其他资料。</w:t>
      </w:r>
    </w:p>
    <w:p>
      <w:pPr>
        <w:numPr>
          <w:ilvl w:val="0"/>
          <w:numId w:val="2"/>
        </w:numPr>
        <w:adjustRightInd w:val="0"/>
        <w:snapToGrid w:val="0"/>
        <w:ind w:firstLine="600" w:firstLineChars="200"/>
        <w:jc w:val="both"/>
        <w:rPr>
          <w:rFonts w:ascii="宋体" w:hAnsi="宋体" w:eastAsia="宋体"/>
          <w:sz w:val="30"/>
          <w:szCs w:val="30"/>
        </w:rPr>
      </w:pPr>
      <w:r>
        <w:rPr>
          <w:rFonts w:ascii="宋体" w:hAnsi="宋体" w:eastAsia="宋体"/>
          <w:sz w:val="30"/>
          <w:szCs w:val="30"/>
        </w:rPr>
        <w:t>债权人可以</w:t>
      </w:r>
      <w:r>
        <w:rPr>
          <w:rFonts w:hint="eastAsia" w:ascii="宋体" w:hAnsi="宋体" w:eastAsia="宋体"/>
          <w:sz w:val="30"/>
          <w:szCs w:val="30"/>
          <w:lang w:eastAsia="zh-CN"/>
        </w:rPr>
        <w:t>通过</w:t>
      </w:r>
      <w:r>
        <w:rPr>
          <w:rFonts w:ascii="宋体" w:hAnsi="宋体" w:eastAsia="宋体"/>
          <w:sz w:val="30"/>
          <w:szCs w:val="30"/>
        </w:rPr>
        <w:t>现场或邮寄</w:t>
      </w:r>
      <w:r>
        <w:rPr>
          <w:rFonts w:hint="eastAsia" w:ascii="宋体" w:hAnsi="宋体" w:eastAsia="宋体"/>
          <w:sz w:val="30"/>
          <w:szCs w:val="30"/>
          <w:lang w:eastAsia="zh-CN"/>
        </w:rPr>
        <w:t>方式</w:t>
      </w:r>
      <w:r>
        <w:rPr>
          <w:rFonts w:ascii="宋体" w:hAnsi="宋体" w:eastAsia="宋体"/>
          <w:sz w:val="30"/>
          <w:szCs w:val="30"/>
        </w:rPr>
        <w:t>提交债权申报材料申报债权。申报债权时，应向管理人提交申报材料一式二份，并由债权人</w:t>
      </w:r>
      <w:r>
        <w:rPr>
          <w:rFonts w:hint="eastAsia" w:ascii="宋体" w:hAnsi="宋体" w:eastAsia="宋体"/>
          <w:sz w:val="30"/>
          <w:szCs w:val="30"/>
          <w:lang w:eastAsia="zh-CN"/>
        </w:rPr>
        <w:t>或者</w:t>
      </w:r>
      <w:r>
        <w:rPr>
          <w:rFonts w:ascii="宋体" w:hAnsi="宋体" w:eastAsia="宋体"/>
          <w:sz w:val="30"/>
          <w:szCs w:val="30"/>
        </w:rPr>
        <w:t>其代理人在其提交的申报材料上签名</w:t>
      </w:r>
      <w:r>
        <w:rPr>
          <w:rFonts w:hint="eastAsia" w:ascii="宋体" w:hAnsi="宋体" w:eastAsia="宋体"/>
          <w:sz w:val="30"/>
          <w:szCs w:val="30"/>
          <w:lang w:val="en-US" w:eastAsia="zh-CN"/>
        </w:rPr>
        <w:t>/</w:t>
      </w:r>
      <w:r>
        <w:rPr>
          <w:rFonts w:ascii="宋体" w:hAnsi="宋体" w:eastAsia="宋体"/>
          <w:sz w:val="30"/>
          <w:szCs w:val="30"/>
        </w:rPr>
        <w:t>盖章。债权人有义务保证其提交的申报材料复印件与原件完全一致，须提交申报材料原件供管理人核对。</w:t>
      </w:r>
    </w:p>
    <w:p>
      <w:pPr>
        <w:numPr>
          <w:ilvl w:val="0"/>
          <w:numId w:val="2"/>
        </w:numPr>
        <w:adjustRightInd w:val="0"/>
        <w:snapToGrid w:val="0"/>
        <w:ind w:firstLine="600" w:firstLineChars="200"/>
        <w:jc w:val="both"/>
        <w:rPr>
          <w:rFonts w:hint="eastAsia" w:ascii="宋体" w:hAnsi="宋体" w:eastAsia="宋体"/>
          <w:sz w:val="30"/>
          <w:szCs w:val="30"/>
          <w:lang w:eastAsia="zh-CN"/>
        </w:rPr>
      </w:pPr>
      <w:r>
        <w:rPr>
          <w:rFonts w:hint="eastAsia" w:ascii="宋体" w:hAnsi="宋体" w:eastAsia="宋体"/>
          <w:sz w:val="30"/>
          <w:szCs w:val="30"/>
          <w:lang w:eastAsia="zh-CN"/>
        </w:rPr>
        <w:t>申报的债权涉及利息、罚息、违约金、滞纳金等的，根据《企业破产法》第四十六条之规定，计算至</w:t>
      </w:r>
      <w:r>
        <w:rPr>
          <w:rFonts w:hint="eastAsia" w:ascii="宋体" w:hAnsi="宋体" w:eastAsia="宋体"/>
          <w:sz w:val="30"/>
          <w:szCs w:val="30"/>
        </w:rPr>
        <w:t>2022年8月8日</w:t>
      </w:r>
      <w:r>
        <w:rPr>
          <w:rFonts w:hint="eastAsia" w:ascii="宋体" w:hAnsi="宋体" w:eastAsia="宋体"/>
          <w:sz w:val="30"/>
          <w:szCs w:val="30"/>
          <w:lang w:eastAsia="zh-CN"/>
        </w:rPr>
        <w:t>。债权申报人应提供利息、罚息、违约金、滞纳金等的计算表，说明计算依据和计算结果。</w:t>
      </w:r>
    </w:p>
    <w:p>
      <w:pPr>
        <w:adjustRightInd w:val="0"/>
        <w:snapToGrid w:val="0"/>
        <w:ind w:firstLine="602" w:firstLineChars="200"/>
        <w:jc w:val="both"/>
        <w:rPr>
          <w:rFonts w:hint="eastAsia" w:ascii="宋体" w:hAnsi="宋体" w:eastAsia="宋体"/>
          <w:sz w:val="30"/>
          <w:szCs w:val="30"/>
          <w:lang w:eastAsia="zh-CN"/>
        </w:rPr>
      </w:pPr>
      <w:r>
        <w:rPr>
          <w:rFonts w:ascii="宋体" w:hAnsi="宋体" w:eastAsia="宋体"/>
          <w:b/>
          <w:bCs/>
          <w:sz w:val="30"/>
          <w:szCs w:val="30"/>
        </w:rPr>
        <w:t>三、</w:t>
      </w:r>
      <w:r>
        <w:rPr>
          <w:rFonts w:hint="eastAsia" w:ascii="宋体" w:hAnsi="宋体" w:eastAsia="宋体"/>
          <w:b/>
          <w:bCs/>
          <w:sz w:val="30"/>
          <w:szCs w:val="30"/>
          <w:lang w:eastAsia="zh-CN"/>
        </w:rPr>
        <w:t>未申报或者未按期申报的风险</w:t>
      </w:r>
    </w:p>
    <w:p>
      <w:pPr>
        <w:adjustRightInd w:val="0"/>
        <w:snapToGrid w:val="0"/>
        <w:ind w:firstLine="602" w:firstLineChars="200"/>
        <w:jc w:val="both"/>
        <w:rPr>
          <w:rFonts w:ascii="宋体" w:hAnsi="宋体" w:eastAsia="宋体"/>
          <w:b/>
          <w:bCs/>
          <w:sz w:val="30"/>
          <w:szCs w:val="30"/>
        </w:rPr>
      </w:pPr>
      <w:r>
        <w:rPr>
          <w:rFonts w:ascii="宋体" w:hAnsi="宋体" w:eastAsia="宋体"/>
          <w:b/>
          <w:bCs/>
          <w:sz w:val="30"/>
          <w:szCs w:val="30"/>
        </w:rPr>
        <w:t>1、债权</w:t>
      </w:r>
      <w:r>
        <w:rPr>
          <w:rFonts w:hint="eastAsia" w:ascii="宋体" w:hAnsi="宋体" w:eastAsia="宋体"/>
          <w:b/>
          <w:bCs/>
          <w:sz w:val="30"/>
          <w:szCs w:val="30"/>
          <w:lang w:eastAsia="zh-CN"/>
        </w:rPr>
        <w:t>申报</w:t>
      </w:r>
      <w:r>
        <w:rPr>
          <w:rFonts w:ascii="宋体" w:hAnsi="宋体" w:eastAsia="宋体"/>
          <w:b/>
          <w:bCs/>
          <w:sz w:val="30"/>
          <w:szCs w:val="30"/>
        </w:rPr>
        <w:t>人未按照《企业破产法》规定申报债权的，不得按照该法规定的程序行使权利。</w:t>
      </w:r>
    </w:p>
    <w:p>
      <w:pPr>
        <w:adjustRightInd w:val="0"/>
        <w:snapToGrid w:val="0"/>
        <w:ind w:firstLine="602" w:firstLineChars="200"/>
        <w:jc w:val="both"/>
        <w:rPr>
          <w:rFonts w:ascii="宋体" w:hAnsi="宋体" w:eastAsia="宋体"/>
          <w:b/>
          <w:bCs/>
          <w:sz w:val="30"/>
          <w:szCs w:val="30"/>
        </w:rPr>
      </w:pPr>
      <w:r>
        <w:rPr>
          <w:rFonts w:ascii="宋体" w:hAnsi="宋体" w:eastAsia="宋体"/>
          <w:b/>
          <w:bCs/>
          <w:sz w:val="30"/>
          <w:szCs w:val="30"/>
        </w:rPr>
        <w:t>2、在人民法院确定的债权申报期限内，债权人未申报债权的，可以在破产财产最后分配前补充申报</w:t>
      </w:r>
      <w:r>
        <w:rPr>
          <w:rFonts w:hint="eastAsia" w:ascii="宋体" w:hAnsi="宋体" w:eastAsia="宋体"/>
          <w:b/>
          <w:bCs/>
          <w:sz w:val="30"/>
          <w:szCs w:val="30"/>
        </w:rPr>
        <w:t>；</w:t>
      </w:r>
      <w:r>
        <w:rPr>
          <w:rFonts w:ascii="宋体" w:hAnsi="宋体" w:eastAsia="宋体"/>
          <w:b/>
          <w:bCs/>
          <w:sz w:val="30"/>
          <w:szCs w:val="30"/>
        </w:rPr>
        <w:t>但是，此前已进行的分配，不再对其补充分配，且为审查和确认补充申报债权的费用，由补充申报人承担。</w:t>
      </w:r>
    </w:p>
    <w:p>
      <w:pPr>
        <w:adjustRightInd w:val="0"/>
        <w:snapToGrid w:val="0"/>
        <w:ind w:firstLine="602" w:firstLineChars="200"/>
        <w:jc w:val="both"/>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3、如债务人进入重整程序，债权人未按期申报债权，在重整计划执行期内债权人不得行使任何要求偿债的权利。但债权人并未丧失其要求偿债的实体权利，其仍有权在重整计划执行完毕后，按照重整计划规定的同类债权的清偿条件行使权利。</w:t>
      </w:r>
    </w:p>
    <w:p>
      <w:pPr>
        <w:adjustRightInd w:val="0"/>
        <w:snapToGrid w:val="0"/>
        <w:ind w:firstLine="602" w:firstLineChars="200"/>
        <w:jc w:val="both"/>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4、如债务人进入破产和解程序，债权人未按期申报债权，在和解协议执行期内债权人不得行使任何要求偿债的权利。但债权人并未丧失其要求偿债的实体权利，其仍有权在和解协议执行完毕后，按照和解协议规定的清偿条件行使权利。</w:t>
      </w:r>
    </w:p>
    <w:p>
      <w:pPr>
        <w:adjustRightInd w:val="0"/>
        <w:snapToGrid w:val="0"/>
        <w:ind w:firstLine="602" w:firstLineChars="200"/>
        <w:jc w:val="both"/>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5、未审查和确认补充申报的债权产生的费用收费参照《诉讼费用交纳办法》第十三条规定的案件受理费标准减半收取，但每份债权不低于2000元。</w:t>
      </w:r>
    </w:p>
    <w:p>
      <w:pPr>
        <w:adjustRightInd w:val="0"/>
        <w:snapToGrid w:val="0"/>
        <w:ind w:firstLine="602" w:firstLineChars="200"/>
        <w:jc w:val="both"/>
        <w:rPr>
          <w:rFonts w:hint="eastAsia" w:ascii="宋体" w:hAnsi="宋体" w:eastAsia="宋体"/>
          <w:b/>
          <w:bCs/>
          <w:sz w:val="30"/>
          <w:szCs w:val="30"/>
          <w:lang w:eastAsia="zh-CN"/>
        </w:rPr>
      </w:pPr>
      <w:r>
        <w:rPr>
          <w:rFonts w:hint="eastAsia" w:ascii="宋体" w:hAnsi="宋体" w:eastAsia="宋体"/>
          <w:b/>
          <w:bCs/>
          <w:sz w:val="30"/>
          <w:szCs w:val="30"/>
          <w:lang w:val="en-US" w:eastAsia="zh-CN"/>
        </w:rPr>
        <w:t>6</w:t>
      </w:r>
      <w:r>
        <w:rPr>
          <w:rFonts w:ascii="宋体" w:hAnsi="宋体" w:eastAsia="宋体"/>
          <w:b/>
          <w:bCs/>
          <w:sz w:val="30"/>
          <w:szCs w:val="30"/>
        </w:rPr>
        <w:t>、管理人在接收债权申报材料后，将对债权人申报债权的真实性、合法性和时效性等进行全面审查。因此，债权人在申报债权时，务必向管理人全面提供证据材料。</w:t>
      </w:r>
      <w:r>
        <w:rPr>
          <w:rFonts w:hint="eastAsia" w:ascii="宋体" w:hAnsi="宋体" w:eastAsia="宋体"/>
          <w:b/>
          <w:bCs/>
          <w:sz w:val="30"/>
          <w:szCs w:val="30"/>
          <w:lang w:eastAsia="zh-CN"/>
        </w:rPr>
        <w:t>如因提交材料不全导致债权不能得到确认的，因此而产生的法律后果由债权申报人承担。</w:t>
      </w:r>
    </w:p>
    <w:p>
      <w:pPr>
        <w:adjustRightInd w:val="0"/>
        <w:snapToGrid w:val="0"/>
        <w:ind w:firstLine="602" w:firstLineChars="200"/>
        <w:jc w:val="both"/>
        <w:rPr>
          <w:rFonts w:ascii="宋体" w:hAnsi="宋体" w:eastAsia="宋体"/>
          <w:b/>
          <w:bCs/>
          <w:sz w:val="30"/>
          <w:szCs w:val="30"/>
        </w:rPr>
      </w:pPr>
      <w:r>
        <w:rPr>
          <w:rFonts w:hint="eastAsia" w:ascii="宋体" w:hAnsi="宋体" w:eastAsia="宋体"/>
          <w:b/>
          <w:bCs/>
          <w:sz w:val="30"/>
          <w:szCs w:val="30"/>
          <w:lang w:val="en-US" w:eastAsia="zh-CN"/>
        </w:rPr>
        <w:t>7</w:t>
      </w:r>
      <w:r>
        <w:rPr>
          <w:rFonts w:ascii="宋体" w:hAnsi="宋体" w:eastAsia="宋体"/>
          <w:b/>
          <w:bCs/>
          <w:sz w:val="30"/>
          <w:szCs w:val="30"/>
        </w:rPr>
        <w:t>、债权人申报</w:t>
      </w:r>
      <w:r>
        <w:rPr>
          <w:rFonts w:hint="eastAsia" w:ascii="宋体" w:hAnsi="宋体" w:eastAsia="宋体"/>
          <w:b/>
          <w:bCs/>
          <w:sz w:val="30"/>
          <w:szCs w:val="30"/>
        </w:rPr>
        <w:t>虚假</w:t>
      </w:r>
      <w:r>
        <w:rPr>
          <w:rFonts w:ascii="宋体" w:hAnsi="宋体" w:eastAsia="宋体"/>
          <w:b/>
          <w:bCs/>
          <w:sz w:val="30"/>
          <w:szCs w:val="30"/>
        </w:rPr>
        <w:t>债权或提供虚假申报材料，管理人</w:t>
      </w:r>
      <w:r>
        <w:rPr>
          <w:rFonts w:hint="eastAsia" w:ascii="宋体" w:hAnsi="宋体" w:eastAsia="宋体"/>
          <w:b/>
          <w:bCs/>
          <w:sz w:val="30"/>
          <w:szCs w:val="30"/>
        </w:rPr>
        <w:t>将</w:t>
      </w:r>
      <w:r>
        <w:rPr>
          <w:rFonts w:ascii="宋体" w:hAnsi="宋体" w:eastAsia="宋体"/>
          <w:b/>
          <w:bCs/>
          <w:sz w:val="30"/>
          <w:szCs w:val="30"/>
        </w:rPr>
        <w:t>移送</w:t>
      </w:r>
      <w:r>
        <w:rPr>
          <w:rFonts w:hint="eastAsia" w:ascii="宋体" w:hAnsi="宋体" w:eastAsia="宋体"/>
          <w:b/>
          <w:bCs/>
          <w:sz w:val="30"/>
          <w:szCs w:val="30"/>
          <w:lang w:eastAsia="zh-CN"/>
        </w:rPr>
        <w:t>有权</w:t>
      </w:r>
      <w:r>
        <w:rPr>
          <w:rFonts w:ascii="宋体" w:hAnsi="宋体" w:eastAsia="宋体"/>
          <w:b/>
          <w:bCs/>
          <w:sz w:val="30"/>
          <w:szCs w:val="30"/>
        </w:rPr>
        <w:t>机关追究其法律责任。</w:t>
      </w:r>
      <w:bookmarkStart w:id="0" w:name="_GoBack"/>
      <w:bookmarkEnd w:id="0"/>
    </w:p>
    <w:p>
      <w:pPr>
        <w:adjustRightInd w:val="0"/>
        <w:snapToGrid w:val="0"/>
        <w:ind w:firstLine="602" w:firstLineChars="200"/>
        <w:jc w:val="both"/>
        <w:rPr>
          <w:rFonts w:ascii="宋体" w:hAnsi="宋体" w:eastAsia="宋体"/>
          <w:b/>
          <w:bCs/>
          <w:sz w:val="30"/>
          <w:szCs w:val="30"/>
        </w:rPr>
      </w:pPr>
      <w:r>
        <w:rPr>
          <w:rFonts w:hint="eastAsia" w:ascii="宋体" w:hAnsi="宋体" w:eastAsia="宋体"/>
          <w:b/>
          <w:bCs/>
          <w:sz w:val="30"/>
          <w:szCs w:val="30"/>
          <w:lang w:val="en-US" w:eastAsia="zh-CN"/>
        </w:rPr>
        <w:t>8</w:t>
      </w:r>
      <w:r>
        <w:rPr>
          <w:rFonts w:ascii="宋体" w:hAnsi="宋体" w:eastAsia="宋体"/>
          <w:b/>
          <w:bCs/>
          <w:sz w:val="30"/>
          <w:szCs w:val="30"/>
        </w:rPr>
        <w:t>、</w:t>
      </w:r>
      <w:r>
        <w:rPr>
          <w:rFonts w:hint="eastAsia" w:ascii="宋体" w:hAnsi="宋体" w:eastAsia="宋体"/>
          <w:b/>
          <w:bCs/>
          <w:sz w:val="30"/>
          <w:szCs w:val="30"/>
          <w:lang w:val="en-US" w:eastAsia="zh-CN"/>
        </w:rPr>
        <w:t>企业破产是企业不能清偿到期债务并且资产不足以清偿全部债务或者明显缺乏清偿能力时依靠法律途径清理债务，故债权人的债权有可能得不到或者不能全额清偿，债权人应知晓该法律后果并理性维权。</w:t>
      </w:r>
    </w:p>
    <w:p>
      <w:pPr>
        <w:adjustRightInd w:val="0"/>
        <w:snapToGrid w:val="0"/>
        <w:ind w:firstLine="602" w:firstLineChars="200"/>
        <w:jc w:val="both"/>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9、债权人应对本须知认真阅读并理解</w:t>
      </w:r>
      <w:r>
        <w:rPr>
          <w:rFonts w:hint="eastAsia" w:ascii="宋体" w:hAnsi="宋体" w:eastAsia="宋体"/>
          <w:b/>
          <w:bCs/>
          <w:sz w:val="30"/>
          <w:szCs w:val="30"/>
          <w:lang w:eastAsia="zh-CN"/>
        </w:rPr>
        <w:t>，</w:t>
      </w:r>
      <w:r>
        <w:rPr>
          <w:rFonts w:ascii="宋体" w:hAnsi="宋体" w:eastAsia="宋体"/>
          <w:b/>
          <w:bCs/>
          <w:sz w:val="30"/>
          <w:szCs w:val="30"/>
        </w:rPr>
        <w:t>本须知及风险告知内容与现行法律、法规、司法解释及人民法院司法文件的相关规定不一致的，以相关规定为准。</w:t>
      </w:r>
    </w:p>
    <w:p>
      <w:pPr>
        <w:adjustRightInd w:val="0"/>
        <w:snapToGrid w:val="0"/>
        <w:ind w:firstLine="600" w:firstLineChars="200"/>
        <w:jc w:val="both"/>
        <w:rPr>
          <w:rFonts w:ascii="宋体" w:hAnsi="宋体" w:eastAsia="宋体"/>
          <w:sz w:val="30"/>
          <w:szCs w:val="30"/>
        </w:rPr>
      </w:pPr>
    </w:p>
    <w:p>
      <w:pPr>
        <w:adjustRightInd w:val="0"/>
        <w:snapToGrid w:val="0"/>
        <w:ind w:firstLine="2400" w:firstLineChars="800"/>
        <w:jc w:val="both"/>
        <w:rPr>
          <w:rFonts w:hint="eastAsia" w:ascii="宋体" w:hAnsi="宋体" w:eastAsia="宋体"/>
          <w:sz w:val="30"/>
          <w:szCs w:val="30"/>
          <w:lang w:eastAsia="zh-CN"/>
        </w:rPr>
      </w:pPr>
      <w:r>
        <w:rPr>
          <w:rFonts w:hint="eastAsia" w:ascii="宋体" w:hAnsi="宋体" w:eastAsia="宋体"/>
          <w:sz w:val="30"/>
          <w:szCs w:val="30"/>
        </w:rPr>
        <w:t>贵州世纪资源勘查开发有限责任公司</w:t>
      </w:r>
      <w:r>
        <w:rPr>
          <w:rFonts w:hint="eastAsia" w:ascii="宋体" w:hAnsi="宋体" w:eastAsia="宋体"/>
          <w:sz w:val="30"/>
          <w:szCs w:val="30"/>
          <w:lang w:eastAsia="zh-CN"/>
        </w:rPr>
        <w:t>管理人</w:t>
      </w:r>
    </w:p>
    <w:p>
      <w:pPr>
        <w:adjustRightInd w:val="0"/>
        <w:snapToGrid w:val="0"/>
        <w:ind w:firstLine="3300" w:firstLineChars="1100"/>
        <w:jc w:val="both"/>
        <w:rPr>
          <w:rFonts w:ascii="宋体" w:hAnsi="宋体" w:eastAsia="宋体"/>
          <w:sz w:val="30"/>
          <w:szCs w:val="30"/>
        </w:rPr>
      </w:pPr>
      <w:r>
        <w:rPr>
          <w:rFonts w:hint="eastAsia" w:ascii="宋体" w:hAnsi="宋体" w:eastAsia="宋体"/>
          <w:sz w:val="30"/>
          <w:szCs w:val="30"/>
        </w:rPr>
        <w:t>二〇二二年九月二十一日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D813C"/>
    <w:multiLevelType w:val="singleLevel"/>
    <w:tmpl w:val="896D813C"/>
    <w:lvl w:ilvl="0" w:tentative="0">
      <w:start w:val="3"/>
      <w:numFmt w:val="decimal"/>
      <w:suff w:val="nothing"/>
      <w:lvlText w:val="%1、"/>
      <w:lvlJc w:val="left"/>
    </w:lvl>
  </w:abstractNum>
  <w:abstractNum w:abstractNumId="1">
    <w:nsid w:val="445B7D5F"/>
    <w:multiLevelType w:val="singleLevel"/>
    <w:tmpl w:val="445B7D5F"/>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2ZDVhZjM5YjhiZjZhYjdiZDAzNTcyNGFkNzA5MDEifQ=="/>
  </w:docVars>
  <w:rsids>
    <w:rsidRoot w:val="00D61C63"/>
    <w:rsid w:val="00020913"/>
    <w:rsid w:val="00067645"/>
    <w:rsid w:val="000C520C"/>
    <w:rsid w:val="00171C23"/>
    <w:rsid w:val="003A69E6"/>
    <w:rsid w:val="005D50F7"/>
    <w:rsid w:val="00752D86"/>
    <w:rsid w:val="008D0E2F"/>
    <w:rsid w:val="00902CC0"/>
    <w:rsid w:val="00B83416"/>
    <w:rsid w:val="00D61C63"/>
    <w:rsid w:val="00F94237"/>
    <w:rsid w:val="56861D16"/>
    <w:rsid w:val="7155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40" w:lineRule="exact"/>
      <w:ind w:firstLine="0" w:firstLineChars="0"/>
      <w:jc w:val="left"/>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2032</Words>
  <Characters>2048</Characters>
  <Lines>11</Lines>
  <Paragraphs>3</Paragraphs>
  <TotalTime>3</TotalTime>
  <ScaleCrop>false</ScaleCrop>
  <LinksUpToDate>false</LinksUpToDate>
  <CharactersWithSpaces>2049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2022-09-26T04:22:00Z</dcterms:created>
  <dc:creator>yinlei7632@outlook.com</dc:creator>
  <cp:lastModifiedBy>Administrator</cp:lastModifiedBy>
  <dcterms:modified xsi:type="dcterms:W3CDTF">2022-09-26T13:32:27Z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7B5651E5CC134FA781113F27E29BAA31</vt:lpwstr>
  </property>
</Properties>
</file>